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bookmarkStart w:colFirst="0" w:colLast="0" w:name="_heading=h.gjdgxs" w:id="0"/>
      <w:bookmarkEnd w:id="0"/>
      <w:r w:rsidDel="00000000" w:rsidR="00000000" w:rsidRPr="00000000">
        <w:rPr>
          <w:rFonts w:ascii="Calibri" w:cs="Calibri" w:eastAsia="Calibri" w:hAnsi="Calibri"/>
          <w:b w:val="1"/>
          <w:color w:val="0070c0"/>
          <w:rtl w:val="0"/>
        </w:rPr>
        <w:t xml:space="preserve">GURE ESKU DAGO-EH KULTURA ELKARTEA </w:t>
      </w: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TRATATZEN ARI DEN DATU PERTSONALAK ATZITZEKO ESKUBIDEA EGIKARITZEKO</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Datu pertsonal hauek atzitzeko eskaria egin nahi dut:</w:t>
      </w:r>
    </w:p>
    <w:tbl>
      <w:tblPr>
        <w:tblStyle w:val="Table1"/>
        <w:tblW w:w="9618.0" w:type="dxa"/>
        <w:jc w:val="left"/>
        <w:tblInd w:w="10.0" w:type="dxa"/>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2063"/>
        <w:gridCol w:w="7555"/>
        <w:tblGridChange w:id="0">
          <w:tblGrid>
            <w:gridCol w:w="2063"/>
            <w:gridCol w:w="7555"/>
          </w:tblGrid>
        </w:tblGridChange>
      </w:tblGrid>
      <w:tr>
        <w:trPr>
          <w:trHeight w:val="771" w:hRule="atLeast"/>
        </w:trPr>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4" w:right="0" w:firstLine="14"/>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Tratatutako datuak</w:t>
            </w:r>
          </w:p>
        </w:tc>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rPr>
          <w:trHeight w:val="507" w:hRule="atLeast"/>
        </w:trPr>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Hartzailea</w:t>
            </w:r>
          </w:p>
        </w:tc>
        <w:tc>
          <w:tcPr>
            <w:tcBorders>
              <w:top w:color="00000a" w:space="0" w:sz="4" w:val="single"/>
              <w:left w:color="00000a" w:space="0" w:sz="4" w:val="single"/>
              <w:bottom w:color="00000a" w:space="0" w:sz="4" w:val="single"/>
              <w:right w:color="00000a" w:space="0" w:sz="4" w:val="single"/>
            </w:tcBorders>
            <w:shd w:fill="auto" w:val="clear"/>
            <w:tcMar>
              <w:left w:w="65.0" w:type="dxa"/>
            </w:tcMa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GURE ESKU DAGO-EH KULTUR ELKARTEA</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AS/G/18803/2014</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Helbidea: Erdiko Kalea 23, Arrasate/Mondragón, 20500, Gipuzkoa</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Web orrialdeak: www.hamaikagara.eus eta www.gureesku.eus.</w:t>
            </w:r>
          </w:p>
        </w:tc>
      </w:tr>
    </w:tbl>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Eskari egilearen datuak:</w:t>
      </w:r>
    </w:p>
    <w:tbl>
      <w:tblPr>
        <w:tblStyle w:val="Table2"/>
        <w:tblW w:w="9525.000000000002" w:type="dxa"/>
        <w:jc w:val="left"/>
        <w:tblInd w:w="103.0" w:type="pc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167"/>
        <w:gridCol w:w="2185"/>
        <w:gridCol w:w="1370"/>
        <w:gridCol w:w="529"/>
        <w:gridCol w:w="597"/>
        <w:gridCol w:w="991"/>
        <w:gridCol w:w="420"/>
        <w:gridCol w:w="2266"/>
        <w:tblGridChange w:id="0">
          <w:tblGrid>
            <w:gridCol w:w="1167"/>
            <w:gridCol w:w="2185"/>
            <w:gridCol w:w="1370"/>
            <w:gridCol w:w="529"/>
            <w:gridCol w:w="597"/>
            <w:gridCol w:w="991"/>
            <w:gridCol w:w="420"/>
            <w:gridCol w:w="2266"/>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Abizenak:</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4"/>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Izena:</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NAN:</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Kalea:</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Zk.:</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Solairua:</w:t>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Herria:</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Lurralde historikoa:</w:t>
            </w:r>
          </w:p>
        </w:tc>
        <w:tc>
          <w:tcPr>
            <w:gridSpan w:val="3"/>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Posta kod.:</w:t>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Telefonoa: </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Posta elektronikoa: </w:t>
            </w:r>
          </w:p>
        </w:tc>
        <w:tc>
          <w:tcPr>
            <w:gridSpan w:val="4"/>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Legezko ordezkariaren datuak:</w:t>
      </w:r>
    </w:p>
    <w:tbl>
      <w:tblPr>
        <w:tblStyle w:val="Table3"/>
        <w:tblW w:w="9525.0" w:type="dxa"/>
        <w:jc w:val="left"/>
        <w:tblInd w:w="103.0" w:type="pct"/>
        <w:tblBorders>
          <w:top w:color="00000a" w:space="0" w:sz="4" w:val="single"/>
          <w:left w:color="00000a" w:space="0" w:sz="4" w:val="single"/>
          <w:bottom w:color="00000a" w:space="0" w:sz="4" w:val="single"/>
          <w:right w:color="00000a" w:space="0" w:sz="4" w:val="single"/>
          <w:insideH w:color="00000a" w:space="0" w:sz="4" w:val="single"/>
          <w:insideV w:color="00000a" w:space="0" w:sz="4" w:val="single"/>
        </w:tblBorders>
        <w:tblLayout w:type="fixed"/>
        <w:tblLook w:val="0400"/>
      </w:tblPr>
      <w:tblGrid>
        <w:gridCol w:w="1453"/>
        <w:gridCol w:w="5038"/>
        <w:gridCol w:w="1497"/>
        <w:gridCol w:w="1537"/>
        <w:tblGridChange w:id="0">
          <w:tblGrid>
            <w:gridCol w:w="1453"/>
            <w:gridCol w:w="5038"/>
            <w:gridCol w:w="1497"/>
            <w:gridCol w:w="1537"/>
          </w:tblGrid>
        </w:tblGridChange>
      </w:tblGrid>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Abizenak:</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gridSpan w:val="2"/>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r>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Izena:</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NAN:</w:t>
            </w:r>
          </w:p>
        </w:tc>
        <w:tc>
          <w:tcPr>
            <w:tcBorders>
              <w:top w:color="00000a" w:space="0" w:sz="4" w:val="single"/>
              <w:left w:color="00000a" w:space="0" w:sz="4" w:val="single"/>
              <w:bottom w:color="00000a" w:space="0" w:sz="4" w:val="single"/>
              <w:right w:color="00000a" w:space="0" w:sz="4" w:val="single"/>
            </w:tcBorders>
            <w:shd w:fill="auto" w:val="clear"/>
            <w:tcMar>
              <w:left w:w="103.0" w:type="dxa"/>
            </w:tcMar>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12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Datuak babesteko araudiaren babesean, nire datuak atzitzeko eskubidea egikaritu nahi dut, eta, beraz, ESKATZEN dut: jakinaraztea niri buruzko zein datu ari zareten tratatzen, doan jakin ere, gehienez ere hilabeteko epean, nire eskaria hartu duzuen egunetik kontatzen hasita. Eskatutako informazioa bitarteko honen bidez helaraztea, betiere, posible bada:</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47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Tokian bertan, pantailan erakutsita datu horiek.</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47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Idatzia, kopia edo fotokopia bidalita jakinarazpenetarako adierazi dudan helbidera.</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47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Posta elektronikoz edo komunikazio elektronikoko beste sistema bat erabilita.</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47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Wingdings" w:cs="Wingdings" w:eastAsia="Wingdings" w:hAnsi="Wingdings"/>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Fitxategiaren ezaugarriak edo tratamenduaren izaera kontuan hartuta egoki izan daitekeen beste edozein bidetatik.</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Tokia eta data:</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Eskatzailearen sinadura:</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70c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70c0"/>
          <w:sz w:val="24"/>
          <w:szCs w:val="24"/>
          <w:u w:val="none"/>
          <w:shd w:fill="auto" w:val="clear"/>
          <w:vertAlign w:val="baseline"/>
          <w:rtl w:val="0"/>
        </w:rPr>
        <w:t xml:space="preserve">INFORMAZIO OSAGARRIA</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center"/>
        <w:rPr>
          <w:rFonts w:ascii="Calibri" w:cs="Calibri" w:eastAsia="Calibri" w:hAnsi="Calibri"/>
          <w:b w:val="1"/>
          <w:i w:val="0"/>
          <w:smallCaps w:val="0"/>
          <w:strike w:val="0"/>
          <w:color w:val="0070c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 - Eskaria betetzeko argibideak eta eskariari erantsi beharrekoak</w:t>
      </w:r>
    </w:p>
    <w:p w:rsidR="00000000" w:rsidDel="00000000" w:rsidP="00000000" w:rsidRDefault="00000000" w:rsidRPr="00000000" w14:paraId="0000006E">
      <w:pPr>
        <w:keepNext w:val="0"/>
        <w:keepLines w:val="0"/>
        <w:widowControl w:val="0"/>
        <w:numPr>
          <w:ilvl w:val="0"/>
          <w:numId w:val="5"/>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Eskatutako datu guztiak zehaztu behar dira eta interesdunak sinatu egin behar du eskaria.</w:t>
      </w:r>
    </w:p>
    <w:p w:rsidR="00000000" w:rsidDel="00000000" w:rsidP="00000000" w:rsidRDefault="00000000" w:rsidRPr="00000000" w14:paraId="0000006F">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Interesatuaren NANaren fotokopia erantsi behar da edo identifikatzeko balio duen legezko beste edozein agiri.</w:t>
      </w:r>
    </w:p>
    <w:p w:rsidR="00000000" w:rsidDel="00000000" w:rsidP="00000000" w:rsidRDefault="00000000" w:rsidRPr="00000000" w14:paraId="00000070">
      <w:pPr>
        <w:keepNext w:val="0"/>
        <w:keepLines w:val="0"/>
        <w:widowControl w:val="0"/>
        <w:numPr>
          <w:ilvl w:val="0"/>
          <w:numId w:val="6"/>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Pertsona interesatua adin txikikoa bada edo ezgaituta badago, legezko ordezkariaren NANaren fotokopia erantsi behar da edo identifikatzeko balio duen legezko beste edozein dokumenturena. Kasu honetan, gainera, legezko ordezkaritza egiaztatzen duen benetako agiriaren fotokopia ere aurkeztu beharko da.</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 - Eskubidea egikaritzen duen pertsonak jarraitu beharreko prozedura:</w:t>
      </w:r>
    </w:p>
    <w:p w:rsidR="00000000" w:rsidDel="00000000" w:rsidP="00000000" w:rsidRDefault="00000000" w:rsidRPr="00000000" w14:paraId="00000073">
      <w:pPr>
        <w:keepNext w:val="0"/>
        <w:keepLines w:val="0"/>
        <w:widowControl w:val="0"/>
        <w:numPr>
          <w:ilvl w:val="0"/>
          <w:numId w:val="7"/>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Datuak atzitzeko eskaria </w:t>
      </w:r>
      <w:r w:rsidDel="00000000" w:rsidR="00000000" w:rsidRPr="00000000">
        <w:rPr>
          <w:rFonts w:ascii="Calibri" w:cs="Calibri" w:eastAsia="Calibri" w:hAnsi="Calibri"/>
          <w:sz w:val="22"/>
          <w:szCs w:val="22"/>
          <w:rtl w:val="0"/>
        </w:rPr>
        <w:t xml:space="preserve">Datuak Babesteko ordezkariari zuzendu behar zaio. </w:t>
      </w:r>
    </w:p>
    <w:p w:rsidR="00000000" w:rsidDel="00000000" w:rsidP="00000000" w:rsidRDefault="00000000" w:rsidRPr="00000000" w14:paraId="00000074">
      <w:pPr>
        <w:numPr>
          <w:ilvl w:val="0"/>
          <w:numId w:val="7"/>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Idazkia bidali dela frogatze aldera, komeni da posta ziurtatu bidez egitea.</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III.- Tratamenduaren arduradunak jarraitu beharreko prozedura:</w:t>
      </w:r>
    </w:p>
    <w:p w:rsidR="00000000" w:rsidDel="00000000" w:rsidP="00000000" w:rsidRDefault="00000000" w:rsidRPr="00000000" w14:paraId="00000077">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Arduradunak gehienez ere hilabeteko epean eman beharko dio erantzuna eskari egileari, eskaria hartu duenetik kontatzen hasita.</w:t>
      </w:r>
    </w:p>
    <w:p w:rsidR="00000000" w:rsidDel="00000000" w:rsidP="00000000" w:rsidRDefault="00000000" w:rsidRPr="00000000" w14:paraId="00000078">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Datuak atzitzeko eskaria onetsiz gero, arduradunak eskari egileari jakinarazi beharko dio hark adierazitako bidetik; horretarako epea hamar egun baliodunekoa izango da eskaria onetsi zen egunetik kontatzen hasita. Interesdunak datuak ikusteko aukeratu duen bidea alde batera utzita, </w:t>
      </w:r>
      <w:r w:rsidDel="00000000" w:rsidR="00000000" w:rsidRPr="00000000">
        <w:rPr>
          <w:rFonts w:ascii="Calibri" w:cs="Calibri" w:eastAsia="Calibri" w:hAnsi="Calibri"/>
          <w:sz w:val="22"/>
          <w:szCs w:val="22"/>
          <w:rtl w:val="0"/>
        </w:rPr>
        <w:t xml:space="preserve">GURE ESKU DAGO EH-KULTURA ELKARTEAK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erabaki dezake kontsultarako zer sistema erabili, interesdunak egindako aukerak unibertsitateari zerbitzuak normaltasunez ematea galarazten badio.</w:t>
      </w:r>
    </w:p>
    <w:p w:rsidR="00000000" w:rsidDel="00000000" w:rsidP="00000000" w:rsidRDefault="00000000" w:rsidRPr="00000000" w14:paraId="00000079">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Ematen den informazioa ulergarria eta irakurgarria izan beharko da, eta honako hauek zehaztu beharko ditu: interesdunari buruz fitxategian zer datu dauden, eta zer datu sortu diren edozein lanketa, tratamendu edo prozesuren ondorioz; datuek zer jatorri duten eta lagapen-hartzaileak nortzuk diren (lagapen-hartzaileak datuen jakinarazpena jaso duten edo jasoko duten erakunde publiko nahiz pribatuak izango dira); eta datuak zergatik eta zertarako bildu edo gorde ziren.</w:t>
      </w:r>
    </w:p>
    <w:p w:rsidR="00000000" w:rsidDel="00000000" w:rsidP="00000000" w:rsidRDefault="00000000" w:rsidRPr="00000000" w14:paraId="0000007A">
      <w:pPr>
        <w:keepNext w:val="0"/>
        <w:keepLines w:val="0"/>
        <w:widowControl w:val="0"/>
        <w:numPr>
          <w:ilvl w:val="0"/>
          <w:numId w:val="1"/>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Datuak doan emango dira.</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IV.- Araudia:</w:t>
      </w:r>
    </w:p>
    <w:p w:rsidR="00000000" w:rsidDel="00000000" w:rsidP="00000000" w:rsidRDefault="00000000" w:rsidRPr="00000000" w14:paraId="0000007D">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Europako Parlamentuak eta Kontseiluak apirilaren 27an emandako 2016/679 EB Erreglamendua, datu pertsonalen tratamenduari eta datu horien zirkulazio askeari dagokienez pertsona fisikoak babesteari buruzkoa, 15. artikulua.</w:t>
      </w:r>
    </w:p>
    <w:p w:rsidR="00000000" w:rsidDel="00000000" w:rsidP="00000000" w:rsidRDefault="00000000" w:rsidRPr="00000000" w14:paraId="0000007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Datu Pertsonalak Babesteari buruzko </w:t>
      </w:r>
      <w:r w:rsidDel="00000000" w:rsidR="00000000" w:rsidRPr="00000000">
        <w:rPr>
          <w:rFonts w:ascii="Calibri" w:cs="Calibri" w:eastAsia="Calibri" w:hAnsi="Calibri"/>
          <w:sz w:val="22"/>
          <w:szCs w:val="22"/>
          <w:rtl w:val="0"/>
        </w:rPr>
        <w:t xml:space="preserve">3</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sz w:val="22"/>
          <w:szCs w:val="22"/>
          <w:rtl w:val="0"/>
        </w:rPr>
        <w:t xml:space="preserve">2018</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Lege Organikoa, abenduaren </w:t>
      </w:r>
      <w:r w:rsidDel="00000000" w:rsidR="00000000" w:rsidRPr="00000000">
        <w:rPr>
          <w:rFonts w:ascii="Calibri" w:cs="Calibri" w:eastAsia="Calibri" w:hAnsi="Calibri"/>
          <w:sz w:val="22"/>
          <w:szCs w:val="22"/>
          <w:rtl w:val="0"/>
        </w:rPr>
        <w:t xml:space="preserve">5e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koa,  13.artikulua.</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 - Erreklamazioak (eskubideen babesa):</w:t>
      </w:r>
    </w:p>
    <w:p w:rsidR="00000000" w:rsidDel="00000000" w:rsidP="00000000" w:rsidRDefault="00000000" w:rsidRPr="00000000" w14:paraId="00000081">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360" w:lineRule="auto"/>
        <w:ind w:left="720" w:right="0" w:hanging="36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Eskari egilearen ustez oztoporik jarri badiote bere datuak atzitzeko eskubidea </w:t>
      </w:r>
      <w:r w:rsidDel="00000000" w:rsidR="00000000" w:rsidRPr="00000000">
        <w:rPr>
          <w:rFonts w:ascii="Calibri" w:cs="Calibri" w:eastAsia="Calibri" w:hAnsi="Calibri"/>
          <w:sz w:val="22"/>
          <w:szCs w:val="22"/>
          <w:rtl w:val="0"/>
        </w:rPr>
        <w:t xml:space="preserve">eskubidea egikaritu nahi izan duenean, erreklamazioa jarri ahal izango du Datuak Babesteko Espainiako Agentzian, interesdunaren eskubideak babesteko prozedura abiaraz dezan.</w:t>
      </w:r>
    </w:p>
    <w:p w:rsidR="00000000" w:rsidDel="00000000" w:rsidP="00000000" w:rsidRDefault="00000000" w:rsidRPr="00000000" w14:paraId="00000082">
      <w:pPr>
        <w:numPr>
          <w:ilvl w:val="0"/>
          <w:numId w:val="4"/>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Horretarako, interesdunak datuak ezabatzeko eskaria egin zuenetik hamar egun igarota egon beharko dira, hori baita eskariari berariazko erantzuna emateko epea.</w:t>
      </w:r>
    </w:p>
    <w:p w:rsidR="00000000" w:rsidDel="00000000" w:rsidP="00000000" w:rsidRDefault="00000000" w:rsidRPr="00000000" w14:paraId="00000083">
      <w:pPr>
        <w:numPr>
          <w:ilvl w:val="0"/>
          <w:numId w:val="4"/>
        </w:numPr>
        <w:spacing w:line="360" w:lineRule="auto"/>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Erreklamazioa Datuak Babesteko Espainiako Agentziari (</w:t>
      </w:r>
      <w:hyperlink r:id="rId7">
        <w:r w:rsidDel="00000000" w:rsidR="00000000" w:rsidRPr="00000000">
          <w:rPr>
            <w:rFonts w:ascii="Calibri" w:cs="Calibri" w:eastAsia="Calibri" w:hAnsi="Calibri"/>
            <w:color w:val="1155cc"/>
            <w:sz w:val="22"/>
            <w:szCs w:val="22"/>
            <w:u w:val="single"/>
            <w:rtl w:val="0"/>
          </w:rPr>
          <w:t xml:space="preserve">https://www.aepd.es/es</w:t>
        </w:r>
      </w:hyperlink>
      <w:r w:rsidDel="00000000" w:rsidR="00000000" w:rsidRPr="00000000">
        <w:rPr>
          <w:rFonts w:ascii="Calibri" w:cs="Calibri" w:eastAsia="Calibri" w:hAnsi="Calibri"/>
          <w:sz w:val="22"/>
          <w:szCs w:val="22"/>
          <w:rtl w:val="0"/>
        </w:rPr>
        <w:t xml:space="preserve">), Jorge Juan kalea, 6, 28001-Madril helbidera zuzendu behar zaio, honako agirietako bat erantsita:</w:t>
      </w:r>
    </w:p>
    <w:p w:rsidR="00000000" w:rsidDel="00000000" w:rsidP="00000000" w:rsidRDefault="00000000" w:rsidRPr="00000000" w14:paraId="00000084">
      <w:pPr>
        <w:spacing w:line="360" w:lineRule="auto"/>
        <w:ind w:left="720"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5">
      <w:pPr>
        <w:numPr>
          <w:ilvl w:val="0"/>
          <w:numId w:val="3"/>
        </w:numPr>
        <w:spacing w:line="360" w:lineRule="auto"/>
        <w:ind w:left="103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Tratamenduaren arduradunak datuak ezabatzeko eskariari emandako ezezkoa.</w:t>
      </w:r>
    </w:p>
    <w:p w:rsidR="00000000" w:rsidDel="00000000" w:rsidP="00000000" w:rsidRDefault="00000000" w:rsidRPr="00000000" w14:paraId="00000086">
      <w:pPr>
        <w:numPr>
          <w:ilvl w:val="0"/>
          <w:numId w:val="3"/>
        </w:numPr>
        <w:spacing w:line="360" w:lineRule="auto"/>
        <w:ind w:left="103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Datuak ezabatzeko eskariaren kopia.</w:t>
      </w:r>
    </w:p>
    <w:p w:rsidR="00000000" w:rsidDel="00000000" w:rsidP="00000000" w:rsidRDefault="00000000" w:rsidRPr="00000000" w14:paraId="00000087">
      <w:pPr>
        <w:numPr>
          <w:ilvl w:val="0"/>
          <w:numId w:val="3"/>
        </w:numPr>
        <w:spacing w:line="360" w:lineRule="auto"/>
        <w:ind w:left="1035" w:firstLine="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 Posta bulegoko zigiluaren kopia, eskaria ohiko postaz egin bada.</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120" w:before="0" w:line="240" w:lineRule="auto"/>
        <w:ind w:left="0" w:right="0" w:firstLine="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sectPr>
      <w:footerReference r:id="rId8" w:type="default"/>
      <w:pgSz w:h="16838" w:w="11906"/>
      <w:pgMar w:bottom="1134" w:top="2694" w:left="1134" w:right="1134"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Wingdings"/>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
      <w:lvlJc w:val="left"/>
      <w:pPr>
        <w:ind w:left="1080" w:hanging="360"/>
      </w:pPr>
      <w:rPr>
        <w:rFonts w:ascii="Noto Sans Symbols" w:cs="Noto Sans Symbols" w:eastAsia="Noto Sans Symbols" w:hAnsi="Noto Sans Symbols"/>
      </w:rPr>
    </w:lvl>
    <w:lvl w:ilvl="2">
      <w:start w:val="1"/>
      <w:numFmt w:val="bullet"/>
      <w:lvlText w:val="▪"/>
      <w:lvlJc w:val="left"/>
      <w:pPr>
        <w:ind w:left="1440" w:hanging="360"/>
      </w:pPr>
      <w:rPr>
        <w:rFonts w:ascii="Noto Sans Symbols" w:cs="Noto Sans Symbols" w:eastAsia="Noto Sans Symbols" w:hAnsi="Noto Sans Symbols"/>
      </w:rPr>
    </w:lvl>
    <w:lvl w:ilvl="3">
      <w:start w:val="1"/>
      <w:numFmt w:val="bullet"/>
      <w:lvlText w:val="●"/>
      <w:lvlJc w:val="left"/>
      <w:pPr>
        <w:ind w:left="1800" w:hanging="360"/>
      </w:pPr>
      <w:rPr>
        <w:rFonts w:ascii="Noto Sans Symbols" w:cs="Noto Sans Symbols" w:eastAsia="Noto Sans Symbols" w:hAnsi="Noto Sans Symbols"/>
      </w:rPr>
    </w:lvl>
    <w:lvl w:ilvl="4">
      <w:start w:val="1"/>
      <w:numFmt w:val="bullet"/>
      <w:lvlText w:val="◦"/>
      <w:lvlJc w:val="left"/>
      <w:pPr>
        <w:ind w:left="2160" w:hanging="360"/>
      </w:pPr>
      <w:rPr>
        <w:rFonts w:ascii="Noto Sans Symbols" w:cs="Noto Sans Symbols" w:eastAsia="Noto Sans Symbols" w:hAnsi="Noto Sans Symbols"/>
      </w:rPr>
    </w:lvl>
    <w:lvl w:ilvl="5">
      <w:start w:val="1"/>
      <w:numFmt w:val="bullet"/>
      <w:lvlText w:val="▪"/>
      <w:lvlJc w:val="left"/>
      <w:pPr>
        <w:ind w:left="2520" w:hanging="360"/>
      </w:pPr>
      <w:rPr>
        <w:rFonts w:ascii="Noto Sans Symbols" w:cs="Noto Sans Symbols" w:eastAsia="Noto Sans Symbols" w:hAnsi="Noto Sans Symbols"/>
      </w:rPr>
    </w:lvl>
    <w:lvl w:ilvl="6">
      <w:start w:val="1"/>
      <w:numFmt w:val="bullet"/>
      <w:lvlText w:val="●"/>
      <w:lvlJc w:val="left"/>
      <w:pPr>
        <w:ind w:left="2880" w:hanging="360"/>
      </w:pPr>
      <w:rPr>
        <w:rFonts w:ascii="Noto Sans Symbols" w:cs="Noto Sans Symbols" w:eastAsia="Noto Sans Symbols" w:hAnsi="Noto Sans Symbols"/>
      </w:rPr>
    </w:lvl>
    <w:lvl w:ilvl="7">
      <w:start w:val="1"/>
      <w:numFmt w:val="bullet"/>
      <w:lvlText w:val="◦"/>
      <w:lvlJc w:val="left"/>
      <w:pPr>
        <w:ind w:left="3240" w:hanging="360"/>
      </w:pPr>
      <w:rPr>
        <w:rFonts w:ascii="Noto Sans Symbols" w:cs="Noto Sans Symbols" w:eastAsia="Noto Sans Symbols" w:hAnsi="Noto Sans Symbols"/>
      </w:rPr>
    </w:lvl>
    <w:lvl w:ilvl="8">
      <w:start w:val="1"/>
      <w:numFmt w:val="bullet"/>
      <w:lvlText w:val="▪"/>
      <w:lvlJc w:val="left"/>
      <w:pPr>
        <w:ind w:left="36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u-E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rsid w:val="003F0BFF"/>
    <w:pPr>
      <w:widowControl w:val="0"/>
      <w:suppressAutoHyphens w:val="1"/>
    </w:p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Vietas" w:customStyle="1">
    <w:name w:val="Viñetas"/>
    <w:rsid w:val="003F0BFF"/>
    <w:rPr>
      <w:rFonts w:ascii="OpenSymbol" w:cs="OpenSymbol" w:eastAsia="OpenSymbol" w:hAnsi="OpenSymbol"/>
    </w:rPr>
  </w:style>
  <w:style w:type="character" w:styleId="ListLabel2" w:customStyle="1">
    <w:name w:val="ListLabel 2"/>
    <w:rsid w:val="003F0BFF"/>
    <w:rPr>
      <w:rFonts w:cs="Arial" w:eastAsia="Times New Roman"/>
    </w:rPr>
  </w:style>
  <w:style w:type="character" w:styleId="ListLabel1" w:customStyle="1">
    <w:name w:val="ListLabel 1"/>
    <w:rsid w:val="003F0BFF"/>
    <w:rPr>
      <w:rFonts w:cs="Courier New"/>
    </w:rPr>
  </w:style>
  <w:style w:type="paragraph" w:styleId="Encabezado">
    <w:name w:val="header"/>
    <w:basedOn w:val="Normal"/>
    <w:next w:val="Cuerpodetexto"/>
    <w:rsid w:val="003F0BFF"/>
    <w:pPr>
      <w:keepNext w:val="1"/>
      <w:spacing w:after="120" w:before="240"/>
    </w:pPr>
    <w:rPr>
      <w:rFonts w:ascii="Arial" w:eastAsia="Microsoft YaHei" w:hAnsi="Arial"/>
      <w:sz w:val="28"/>
      <w:szCs w:val="28"/>
    </w:rPr>
  </w:style>
  <w:style w:type="paragraph" w:styleId="Cuerpodetexto" w:customStyle="1">
    <w:name w:val="Cuerpo de texto"/>
    <w:basedOn w:val="Normal"/>
    <w:rsid w:val="003F0BFF"/>
    <w:pPr>
      <w:spacing w:after="120"/>
    </w:pPr>
  </w:style>
  <w:style w:type="paragraph" w:styleId="Lista">
    <w:name w:val="List"/>
    <w:basedOn w:val="Cuerpodetexto"/>
    <w:rsid w:val="003F0BFF"/>
  </w:style>
  <w:style w:type="paragraph" w:styleId="Pie" w:customStyle="1">
    <w:name w:val="Pie"/>
    <w:basedOn w:val="Normal"/>
    <w:rsid w:val="003F0BFF"/>
    <w:pPr>
      <w:suppressLineNumbers w:val="1"/>
      <w:spacing w:after="120" w:before="120"/>
    </w:pPr>
    <w:rPr>
      <w:i w:val="1"/>
      <w:iCs w:val="1"/>
    </w:rPr>
  </w:style>
  <w:style w:type="paragraph" w:styleId="ndice" w:customStyle="1">
    <w:name w:val="Índice"/>
    <w:basedOn w:val="Normal"/>
    <w:rsid w:val="003F0BFF"/>
    <w:pPr>
      <w:suppressLineNumbers w:val="1"/>
    </w:pPr>
  </w:style>
  <w:style w:type="paragraph" w:styleId="bopvdetalle" w:customStyle="1">
    <w:name w:val="bopvdetalle"/>
    <w:basedOn w:val="Normal"/>
    <w:rsid w:val="003F0BFF"/>
    <w:pPr>
      <w:ind w:firstLine="180"/>
      <w:jc w:val="both"/>
    </w:pPr>
    <w:rPr>
      <w:rFonts w:ascii="Arial" w:eastAsia="Times New Roman" w:hAnsi="Arial"/>
      <w:sz w:val="20"/>
      <w:szCs w:val="20"/>
      <w:lang w:eastAsia="es-ES"/>
    </w:rPr>
  </w:style>
  <w:style w:type="paragraph" w:styleId="Contenidodelatabla" w:customStyle="1">
    <w:name w:val="Contenido de la tabla"/>
    <w:basedOn w:val="Normal"/>
    <w:rsid w:val="003F0BFF"/>
    <w:pPr>
      <w:suppressLineNumbers w:val="1"/>
    </w:pPr>
  </w:style>
  <w:style w:type="paragraph" w:styleId="Piedepgina">
    <w:name w:val="footer"/>
    <w:basedOn w:val="Normal"/>
    <w:link w:val="PiedepginaCar"/>
    <w:uiPriority w:val="99"/>
    <w:unhideWhenUsed w:val="1"/>
    <w:rsid w:val="00043535"/>
    <w:pPr>
      <w:tabs>
        <w:tab w:val="center" w:pos="4252"/>
        <w:tab w:val="right" w:pos="8504"/>
      </w:tabs>
    </w:pPr>
    <w:rPr>
      <w:rFonts w:cs="Mangal"/>
      <w:szCs w:val="21"/>
    </w:rPr>
  </w:style>
  <w:style w:type="character" w:styleId="PiedepginaCar" w:customStyle="1">
    <w:name w:val="Pie de página Car"/>
    <w:basedOn w:val="Fuentedeprrafopredeter"/>
    <w:link w:val="Piedepgina"/>
    <w:uiPriority w:val="99"/>
    <w:rsid w:val="00043535"/>
    <w:rPr>
      <w:rFonts w:cs="Mangal"/>
      <w:szCs w:val="21"/>
    </w:rPr>
  </w:style>
  <w:style w:type="paragraph" w:styleId="Textodeglobo">
    <w:name w:val="Balloon Text"/>
    <w:basedOn w:val="Normal"/>
    <w:link w:val="TextodegloboCar"/>
    <w:uiPriority w:val="99"/>
    <w:semiHidden w:val="1"/>
    <w:unhideWhenUsed w:val="1"/>
    <w:rsid w:val="00DE669A"/>
    <w:rPr>
      <w:rFonts w:ascii="Segoe UI" w:cs="Mangal" w:hAnsi="Segoe UI"/>
      <w:sz w:val="18"/>
      <w:szCs w:val="16"/>
    </w:rPr>
  </w:style>
  <w:style w:type="character" w:styleId="TextodegloboCar" w:customStyle="1">
    <w:name w:val="Texto de globo Car"/>
    <w:basedOn w:val="Fuentedeprrafopredeter"/>
    <w:link w:val="Textodeglobo"/>
    <w:uiPriority w:val="99"/>
    <w:semiHidden w:val="1"/>
    <w:rsid w:val="00DE669A"/>
    <w:rPr>
      <w:rFonts w:ascii="Segoe UI" w:cs="Mangal" w:hAnsi="Segoe UI"/>
      <w:sz w:val="18"/>
      <w:szCs w:val="1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65.0" w:type="dxa"/>
        <w:bottom w:w="0.0" w:type="dxa"/>
        <w:right w:w="70.0" w:type="dxa"/>
      </w:tblCellMar>
    </w:tblPr>
  </w:style>
  <w:style w:type="table" w:styleId="Table2">
    <w:basedOn w:val="TableNormal"/>
    <w:tblPr>
      <w:tblStyleRowBandSize w:val="1"/>
      <w:tblStyleColBandSize w:val="1"/>
      <w:tblCellMar>
        <w:top w:w="0.0" w:type="dxa"/>
        <w:left w:w="103.0" w:type="dxa"/>
        <w:bottom w:w="0.0" w:type="dxa"/>
        <w:right w:w="115.0" w:type="dxa"/>
      </w:tblCellMar>
    </w:tblPr>
  </w:style>
  <w:style w:type="table" w:styleId="Table3">
    <w:basedOn w:val="TableNormal"/>
    <w:tblPr>
      <w:tblStyleRowBandSize w:val="1"/>
      <w:tblStyleColBandSize w:val="1"/>
      <w:tblCellMar>
        <w:top w:w="0.0" w:type="dxa"/>
        <w:left w:w="103.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aepd.es/es-" TargetMode="External"/><Relationship Id="rId8"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f39ZJqQsosgF1rrADmgICwXiqg==">AMUW2mUS3fL4sRnbV2E4fN6PK/7H7adeVKY+sV8sFAuswFAAefckdw1MgKa/iNRh61AjqELrRqy6nvphv6GYujxtoNcH1nFO6JBMWd18jzVTkXEuwL0CafGPZrVHbKVAnLxGGfpPnKoT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2020-03-03T18:21:00Z</dcterms:created>
  <dc:creator>Carlos C</dc:creator>
</cp:coreProperties>
</file>